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5A3" w:rsidRPr="008015A3" w:rsidRDefault="008015A3" w:rsidP="008015A3">
      <w:pPr>
        <w:shd w:val="clear" w:color="auto" w:fill="D9D9D9"/>
        <w:jc w:val="left"/>
        <w:rPr>
          <w:rFonts w:ascii="Times New Roman" w:eastAsia="Times New Roman" w:hAnsi="Times New Roman" w:cs="Times New Roman"/>
          <w:b/>
        </w:rPr>
      </w:pPr>
      <w:r w:rsidRPr="008015A3">
        <w:rPr>
          <w:rFonts w:ascii="Times New Roman" w:eastAsia="Times New Roman" w:hAnsi="Times New Roman" w:cs="Times New Roman"/>
          <w:b/>
        </w:rPr>
        <w:t xml:space="preserve">The development and eventual articulation of this practical functional assessment process, systematic replications of the interview-informed synthesized contingency analyses, evidence of its treatment utility (marked with </w:t>
      </w:r>
      <w:r w:rsidRPr="008015A3">
        <w:rPr>
          <w:rFonts w:ascii="Times New Roman" w:eastAsia="Times New Roman" w:hAnsi="Times New Roman" w:cs="Times New Roman"/>
          <w:shd w:val="clear" w:color="auto" w:fill="D9D9D9"/>
        </w:rPr>
        <w:t>†)</w:t>
      </w:r>
      <w:r w:rsidRPr="008015A3">
        <w:rPr>
          <w:rFonts w:ascii="Times New Roman" w:eastAsia="Times New Roman" w:hAnsi="Times New Roman" w:cs="Times New Roman"/>
          <w:b/>
        </w:rPr>
        <w:t xml:space="preserve">, and evidence for the effectiveness of treatments designed from the process (marked with </w:t>
      </w:r>
      <w:r w:rsidRPr="008015A3">
        <w:rPr>
          <w:rFonts w:ascii="Times New Roman" w:eastAsia="Times New Roman" w:hAnsi="Times New Roman" w:cs="Times New Roman"/>
          <w:shd w:val="clear" w:color="auto" w:fill="D9D9D9"/>
        </w:rPr>
        <w:t>‡)</w:t>
      </w:r>
      <w:r w:rsidRPr="008015A3">
        <w:rPr>
          <w:rFonts w:ascii="Times New Roman" w:eastAsia="Times New Roman" w:hAnsi="Times New Roman" w:cs="Times New Roman"/>
          <w:b/>
          <w:shd w:val="clear" w:color="auto" w:fill="D9D9D9"/>
        </w:rPr>
        <w:t xml:space="preserve"> </w:t>
      </w:r>
      <w:r w:rsidRPr="008015A3">
        <w:rPr>
          <w:rFonts w:ascii="Times New Roman" w:eastAsia="Times New Roman" w:hAnsi="Times New Roman" w:cs="Times New Roman"/>
          <w:b/>
        </w:rPr>
        <w:t>can be found in these co-authored articles:</w:t>
      </w:r>
    </w:p>
    <w:p w:rsidR="008015A3" w:rsidRDefault="008015A3" w:rsidP="008015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left"/>
        <w:rPr>
          <w:rFonts w:ascii="Times New Roman" w:eastAsia="Times" w:hAnsi="Times New Roman" w:cs="Times New Roman"/>
          <w:sz w:val="20"/>
          <w:szCs w:val="20"/>
        </w:rPr>
      </w:pPr>
    </w:p>
    <w:p w:rsidR="008015A3" w:rsidRPr="008015A3" w:rsidRDefault="008015A3" w:rsidP="008015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left"/>
        <w:rPr>
          <w:rFonts w:ascii="Times New Roman" w:eastAsia="Times" w:hAnsi="Times New Roman" w:cs="Times New Roman"/>
          <w:sz w:val="20"/>
          <w:szCs w:val="20"/>
        </w:rPr>
      </w:pPr>
      <w:r w:rsidRPr="008015A3">
        <w:rPr>
          <w:rFonts w:ascii="Times New Roman" w:eastAsia="Times" w:hAnsi="Times New Roman" w:cs="Times New Roman"/>
          <w:sz w:val="20"/>
          <w:szCs w:val="20"/>
        </w:rPr>
        <w:t xml:space="preserve">Piazza, C. C., Fisher, W. W., Hanley, G. P., </w:t>
      </w:r>
      <w:proofErr w:type="spellStart"/>
      <w:r w:rsidRPr="008015A3">
        <w:rPr>
          <w:rFonts w:ascii="Times New Roman" w:eastAsia="Times" w:hAnsi="Times New Roman" w:cs="Times New Roman"/>
          <w:sz w:val="20"/>
          <w:szCs w:val="20"/>
        </w:rPr>
        <w:t>Remick</w:t>
      </w:r>
      <w:proofErr w:type="spell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, M. A., </w:t>
      </w:r>
      <w:proofErr w:type="spellStart"/>
      <w:r w:rsidRPr="008015A3">
        <w:rPr>
          <w:rFonts w:ascii="Times New Roman" w:eastAsia="Times" w:hAnsi="Times New Roman" w:cs="Times New Roman"/>
          <w:sz w:val="20"/>
          <w:szCs w:val="20"/>
        </w:rPr>
        <w:t>Contrucci</w:t>
      </w:r>
      <w:proofErr w:type="spell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, S. A., &amp; Aitken, T.  (1997). </w:t>
      </w:r>
      <w:proofErr w:type="gramStart"/>
      <w:r w:rsidRPr="008015A3">
        <w:rPr>
          <w:rFonts w:ascii="Times New Roman" w:eastAsia="Times" w:hAnsi="Times New Roman" w:cs="Times New Roman"/>
          <w:sz w:val="20"/>
          <w:szCs w:val="20"/>
        </w:rPr>
        <w:t>The</w:t>
      </w:r>
      <w:proofErr w:type="gram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 use of positive and negative reinforcement in the treatment of escape-maintained destructive behavior.  </w:t>
      </w:r>
      <w:r w:rsidRPr="008015A3">
        <w:rPr>
          <w:rFonts w:ascii="Times New Roman" w:eastAsia="Times" w:hAnsi="Times New Roman" w:cs="Times New Roman"/>
          <w:i/>
          <w:sz w:val="20"/>
          <w:szCs w:val="20"/>
        </w:rPr>
        <w:t>Journal of Applied Behavior Analysis, 30</w:t>
      </w:r>
      <w:r w:rsidRPr="008015A3">
        <w:rPr>
          <w:rFonts w:ascii="Times New Roman" w:eastAsia="Times" w:hAnsi="Times New Roman" w:cs="Times New Roman"/>
          <w:sz w:val="20"/>
          <w:szCs w:val="20"/>
        </w:rPr>
        <w:t>, 279-297.</w:t>
      </w:r>
    </w:p>
    <w:p w:rsidR="008015A3" w:rsidRPr="008015A3" w:rsidRDefault="008015A3" w:rsidP="008015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left"/>
        <w:rPr>
          <w:rFonts w:ascii="Times New Roman" w:eastAsia="Times" w:hAnsi="Times New Roman" w:cs="Times New Roman"/>
          <w:sz w:val="20"/>
          <w:szCs w:val="20"/>
        </w:rPr>
      </w:pPr>
      <w:r w:rsidRPr="008015A3">
        <w:rPr>
          <w:rFonts w:ascii="Times New Roman" w:eastAsia="Times" w:hAnsi="Times New Roman" w:cs="Times New Roman"/>
          <w:sz w:val="20"/>
          <w:szCs w:val="20"/>
        </w:rPr>
        <w:t xml:space="preserve">Piazza, C. C., Hanley, G. P., Fisher, W. W., </w:t>
      </w:r>
      <w:proofErr w:type="spellStart"/>
      <w:r w:rsidRPr="008015A3">
        <w:rPr>
          <w:rFonts w:ascii="Times New Roman" w:eastAsia="Times" w:hAnsi="Times New Roman" w:cs="Times New Roman"/>
          <w:sz w:val="20"/>
          <w:szCs w:val="20"/>
        </w:rPr>
        <w:t>Ruyter</w:t>
      </w:r>
      <w:proofErr w:type="spell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, J. M., &amp; </w:t>
      </w:r>
      <w:proofErr w:type="spellStart"/>
      <w:r w:rsidRPr="008015A3">
        <w:rPr>
          <w:rFonts w:ascii="Times New Roman" w:eastAsia="Times" w:hAnsi="Times New Roman" w:cs="Times New Roman"/>
          <w:sz w:val="20"/>
          <w:szCs w:val="20"/>
        </w:rPr>
        <w:t>Gulotta</w:t>
      </w:r>
      <w:proofErr w:type="spell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, C. S.  (1998). </w:t>
      </w:r>
      <w:proofErr w:type="gramStart"/>
      <w:r w:rsidRPr="008015A3">
        <w:rPr>
          <w:rFonts w:ascii="Times New Roman" w:eastAsia="Times" w:hAnsi="Times New Roman" w:cs="Times New Roman"/>
          <w:sz w:val="20"/>
          <w:szCs w:val="20"/>
        </w:rPr>
        <w:t>On</w:t>
      </w:r>
      <w:proofErr w:type="gram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 the establishing and reinforcing effects of termination of demands for destructive behavior maintained by positive and negative reinforcement.  </w:t>
      </w:r>
      <w:r w:rsidRPr="008015A3">
        <w:rPr>
          <w:rFonts w:ascii="Times New Roman" w:eastAsia="Times" w:hAnsi="Times New Roman" w:cs="Times New Roman"/>
          <w:i/>
          <w:sz w:val="20"/>
          <w:szCs w:val="20"/>
        </w:rPr>
        <w:t>Res. in Developmental Disabilities, 19</w:t>
      </w:r>
      <w:r w:rsidRPr="008015A3">
        <w:rPr>
          <w:rFonts w:ascii="Times New Roman" w:eastAsia="Times" w:hAnsi="Times New Roman" w:cs="Times New Roman"/>
          <w:sz w:val="20"/>
          <w:szCs w:val="20"/>
        </w:rPr>
        <w:t>, 395-407.</w:t>
      </w:r>
    </w:p>
    <w:p w:rsidR="008015A3" w:rsidRPr="008015A3" w:rsidRDefault="008015A3" w:rsidP="008015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Hanley, G. P., Iwata, B. A., &amp; Thompson, R. T. (2001). Reinforcement schedule thinning following treatment with functional communication training.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Analysis, 34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, 17-37.</w:t>
      </w:r>
    </w:p>
    <w:p w:rsidR="008015A3" w:rsidRPr="008015A3" w:rsidRDefault="008015A3" w:rsidP="008015A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Hanley, G. P., Iwata, B. A., McCord, B. (2003).  Functional analysis of problem behavior: A review.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Journal of App.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Beh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. Analysis, 36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, 147-186.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Hanley, G. P. (2010). Prevention and treatment of severe problem behavior. In E. Mayville &amp; J.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Mulick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(Eds.)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Behavioral foundations of autism intervention. 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Sloan Publishing: New York.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Hanley, G. P. (2011). Functional analysis. In J.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Luiselli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(Ed.)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Teaching and Behavior Support for Children and Adults with Autism Spectrum Disorder: A “How to” Practitioner’s Guide. 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Oxford University Press: New York.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Hanley, G. P. (2012). Functional assessment of problem behavior: Dispelling myths, overcoming implementation obstacles, and developing new lore.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Behavior Analysis in Practice, 5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, 54-72.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‡Hanley, G. P.,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Jin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C. S.,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Vanselow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N. R., &amp; Hanratty, L. A. (2014). Producing meaningful improvements in problem behavior of children with autism via synthesized analyses and treatments.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Analysis, 47, 16-36.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 xml:space="preserve">†Ghaemmaghami, M., Hanley, G. P., </w:t>
      </w:r>
      <w:proofErr w:type="spellStart"/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>Jin</w:t>
      </w:r>
      <w:proofErr w:type="spellEnd"/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 xml:space="preserve">, S., &amp; </w:t>
      </w:r>
      <w:proofErr w:type="spellStart"/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>Vanselow</w:t>
      </w:r>
      <w:proofErr w:type="spellEnd"/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 xml:space="preserve">, N. R. (2015) Affirming control by multiple reinforcers via progressive treatment analysis. </w:t>
      </w:r>
      <w:r w:rsidRPr="008015A3">
        <w:rPr>
          <w:rFonts w:ascii="Times New Roman" w:eastAsia="Times New Roman" w:hAnsi="Times New Roman" w:cs="Times New Roman"/>
          <w:bCs/>
          <w:i/>
          <w:sz w:val="20"/>
          <w:szCs w:val="20"/>
        </w:rPr>
        <w:t>Behavioral Interventions,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</w:rPr>
        <w:t>31,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 70-86.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‡Santiago, J. L., Hanley, G. P., Moore, K., &amp;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Jin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C. S. (2016). The generality of interview-informed functional analyses: Systematic replications in school and home.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Journal of Autism and Developmental Disorders,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</w:rPr>
        <w:t>46,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 797-811.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†Jessel, J., Hanley, G. P., &amp; Ghaemmaghami, M. (2016). Interview-informed synthesized contingency analyses: Thirty replications and reanalysis.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Analysis, 49,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576–595. 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†Ghaemmaghami, M., Hanley, G. P., &amp; Jessel, J. (2016).  Contingencies promote delay tolerance.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Journal of Applied Behavior Analysis. 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Advance online publication. </w:t>
      </w:r>
      <w:proofErr w:type="spellStart"/>
      <w:proofErr w:type="gramStart"/>
      <w:r w:rsidRPr="008015A3">
        <w:rPr>
          <w:rFonts w:ascii="Times New Roman" w:eastAsia="Times New Roman" w:hAnsi="Times New Roman" w:cs="Times New Roman"/>
          <w:sz w:val="20"/>
          <w:szCs w:val="20"/>
        </w:rPr>
        <w:t>doi</w:t>
      </w:r>
      <w:proofErr w:type="spellEnd"/>
      <w:proofErr w:type="gramEnd"/>
      <w:r w:rsidRPr="008015A3">
        <w:rPr>
          <w:rFonts w:ascii="Times New Roman" w:eastAsia="Times New Roman" w:hAnsi="Times New Roman" w:cs="Times New Roman"/>
          <w:sz w:val="20"/>
          <w:szCs w:val="20"/>
        </w:rPr>
        <w:t>: 10.1002/jaba.333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‡Slaton, J. &amp; Hanley, G. P. (2016). Effects of multiple versus chained schedules on stereotypy and functional engagement.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Analysis, 49,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927–946. doi:10.1002/jaba.345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" w:hAnsi="Times New Roman" w:cs="Times New Roman"/>
          <w:color w:val="000000"/>
          <w:sz w:val="20"/>
          <w:szCs w:val="20"/>
        </w:rPr>
      </w:pPr>
      <w:r w:rsidRPr="008015A3">
        <w:rPr>
          <w:rFonts w:ascii="Times New Roman" w:eastAsia="Times" w:hAnsi="Times New Roman" w:cs="Times New Roman"/>
          <w:sz w:val="20"/>
          <w:szCs w:val="20"/>
        </w:rPr>
        <w:t xml:space="preserve">Madden, G. J., Hanley, G. P., &amp; </w:t>
      </w:r>
      <w:proofErr w:type="spellStart"/>
      <w:r w:rsidRPr="008015A3">
        <w:rPr>
          <w:rFonts w:ascii="Times New Roman" w:eastAsia="Times" w:hAnsi="Times New Roman" w:cs="Times New Roman"/>
          <w:sz w:val="20"/>
          <w:szCs w:val="20"/>
        </w:rPr>
        <w:t>Dougher</w:t>
      </w:r>
      <w:proofErr w:type="spellEnd"/>
      <w:r w:rsidRPr="008015A3">
        <w:rPr>
          <w:rFonts w:ascii="Times New Roman" w:eastAsia="Times" w:hAnsi="Times New Roman" w:cs="Times New Roman"/>
          <w:sz w:val="20"/>
          <w:szCs w:val="20"/>
        </w:rPr>
        <w:t xml:space="preserve">, M. J., (2016). Clinical behavior analysis: A new approach to language, meaning and therapy. In </w:t>
      </w:r>
      <w:r w:rsidRPr="008015A3">
        <w:rPr>
          <w:rFonts w:ascii="Times New Roman" w:eastAsia="Times" w:hAnsi="Times New Roman" w:cs="Times New Roman"/>
          <w:color w:val="000000"/>
          <w:sz w:val="20"/>
          <w:szCs w:val="20"/>
        </w:rPr>
        <w:t xml:space="preserve">J. Norcross et al. (Eds.), </w:t>
      </w:r>
      <w:r w:rsidRPr="008015A3">
        <w:rPr>
          <w:rFonts w:ascii="Times New Roman" w:eastAsia="Times" w:hAnsi="Times New Roman" w:cs="Times New Roman"/>
          <w:i/>
          <w:iCs/>
          <w:color w:val="000000"/>
          <w:sz w:val="20"/>
          <w:szCs w:val="20"/>
        </w:rPr>
        <w:t>APA Handbook of Clinical Psychology, Volume I. Roots &amp; Branches</w:t>
      </w:r>
      <w:r w:rsidRPr="008015A3">
        <w:rPr>
          <w:rFonts w:ascii="Times New Roman" w:eastAsia="Times" w:hAnsi="Times New Roman" w:cs="Times New Roman"/>
          <w:color w:val="000000"/>
          <w:sz w:val="20"/>
          <w:szCs w:val="20"/>
        </w:rPr>
        <w:t>.</w:t>
      </w:r>
      <w:r w:rsidRPr="008015A3">
        <w:rPr>
          <w:rFonts w:ascii="Times New Roman" w:eastAsia="Times" w:hAnsi="Times New Roman" w:cs="Times New Roman"/>
          <w:sz w:val="20"/>
          <w:szCs w:val="20"/>
        </w:rPr>
        <w:t xml:space="preserve"> </w:t>
      </w:r>
      <w:r w:rsidRPr="008015A3">
        <w:rPr>
          <w:rFonts w:ascii="Times New Roman" w:eastAsia="Times" w:hAnsi="Times New Roman" w:cs="Times New Roman"/>
          <w:color w:val="000000"/>
          <w:sz w:val="20"/>
          <w:szCs w:val="20"/>
        </w:rPr>
        <w:t xml:space="preserve">Am. Psych. Assoc.: Washington D. C. 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†Slaton, J. D., Hanley, G. P. &amp;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>Raftery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, K. J. (2017). Interview-informed functional analyses: A comparison of synthesized and isolated components.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Journal of Applied Behavior Analysis,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</w:rPr>
        <w:t>50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, 252–277. 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†Ghaemmaghami, M, &amp; Hanley, G. P. (2018). </w:t>
      </w:r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 xml:space="preserve">Shaping complex functional communication responses.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Analysis.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Rajaraman, A. &amp; Hanley, G. P. (2018). Interview-informed synthesized contingency analysis (IISCA). In: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Volkmar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F. (Eds.)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Encyclopedia of Autism Spectrum Disorders.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Springer, New York, NY.</w:t>
      </w:r>
    </w:p>
    <w:p w:rsidR="008015A3" w:rsidRPr="008015A3" w:rsidRDefault="008015A3" w:rsidP="008015A3">
      <w:pPr>
        <w:ind w:left="720" w:hanging="720"/>
        <w:jc w:val="left"/>
        <w:rPr>
          <w:rFonts w:ascii="Times New Roman" w:eastAsia="Times" w:hAnsi="Times New Roman" w:cs="Times New Roman"/>
          <w:sz w:val="20"/>
          <w:szCs w:val="20"/>
        </w:rPr>
      </w:pPr>
      <w:r w:rsidRPr="008015A3">
        <w:rPr>
          <w:rFonts w:ascii="Times New Roman" w:eastAsia="Times" w:hAnsi="Times New Roman" w:cs="Times New Roman"/>
          <w:sz w:val="20"/>
          <w:szCs w:val="20"/>
        </w:rPr>
        <w:t>Slaton, J. &amp; Hanley, G. (</w:t>
      </w:r>
      <w:r w:rsidRPr="008015A3">
        <w:rPr>
          <w:rFonts w:ascii="Times New Roman" w:eastAsia="Times" w:hAnsi="Times New Roman" w:cs="Times New Roman"/>
          <w:iCs/>
          <w:sz w:val="20"/>
          <w:szCs w:val="20"/>
        </w:rPr>
        <w:t>2018</w:t>
      </w:r>
      <w:r w:rsidRPr="008015A3">
        <w:rPr>
          <w:rFonts w:ascii="Times New Roman" w:eastAsia="Times" w:hAnsi="Times New Roman" w:cs="Times New Roman"/>
          <w:sz w:val="20"/>
          <w:szCs w:val="20"/>
        </w:rPr>
        <w:t>). Practical functional assessment of problem behavior. In R. Pennington (Ed.)</w:t>
      </w:r>
      <w:r w:rsidRPr="008015A3">
        <w:rPr>
          <w:rFonts w:ascii="Times New Roman" w:eastAsia="Times" w:hAnsi="Times New Roman" w:cs="Times New Roman"/>
          <w:i/>
          <w:iCs/>
          <w:sz w:val="20"/>
          <w:szCs w:val="20"/>
        </w:rPr>
        <w:t xml:space="preserve"> Principles and practices explained by researchers who use them.</w:t>
      </w:r>
      <w:r w:rsidRPr="008015A3">
        <w:rPr>
          <w:rFonts w:ascii="Times New Roman" w:eastAsia="Times" w:hAnsi="Times New Roman" w:cs="Times New Roman"/>
          <w:sz w:val="20"/>
          <w:szCs w:val="20"/>
        </w:rPr>
        <w:t xml:space="preserve"> Autism Asperger Publishing Company.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Slaton, J. &amp; Hanley, G. P. </w:t>
      </w:r>
      <w:r w:rsidRPr="008015A3">
        <w:rPr>
          <w:rFonts w:ascii="Times New Roman" w:eastAsia="Times New Roman" w:hAnsi="Times New Roman" w:cs="Times New Roman"/>
          <w:bCs/>
          <w:sz w:val="20"/>
          <w:szCs w:val="20"/>
        </w:rPr>
        <w:t xml:space="preserve">(2018). 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On the nature and scope of synthesis in functional analysis of problem behavior.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Jrnl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 of Applied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Beh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. Analysis.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doi.org/10.1002/jaba.498</w:t>
      </w:r>
    </w:p>
    <w:p w:rsidR="008015A3" w:rsidRPr="008015A3" w:rsidRDefault="008015A3" w:rsidP="008015A3">
      <w:pPr>
        <w:jc w:val="left"/>
        <w:rPr>
          <w:rFonts w:ascii="Times New Roman" w:eastAsia="Times" w:hAnsi="Times New Roman" w:cs="Times New Roman"/>
          <w:sz w:val="20"/>
          <w:szCs w:val="20"/>
        </w:rPr>
      </w:pPr>
    </w:p>
    <w:p w:rsidR="008015A3" w:rsidRPr="008015A3" w:rsidRDefault="008015A3" w:rsidP="008015A3">
      <w:pPr>
        <w:shd w:val="clear" w:color="auto" w:fill="D9D9D9"/>
        <w:jc w:val="left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b/>
          <w:sz w:val="20"/>
          <w:szCs w:val="20"/>
        </w:rPr>
        <w:t xml:space="preserve">Systematic replications of interview-informed synthesized contingency analysis (marked with *) and additional evidence of its treatment efficacy (marked with 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D9D9D9"/>
        </w:rPr>
        <w:t>†)</w:t>
      </w:r>
      <w:r w:rsidRPr="008015A3">
        <w:rPr>
          <w:rFonts w:ascii="Times New Roman" w:eastAsia="Times New Roman" w:hAnsi="Times New Roman" w:cs="Times New Roman"/>
          <w:b/>
          <w:sz w:val="20"/>
          <w:szCs w:val="20"/>
        </w:rPr>
        <w:t xml:space="preserve"> and effectiveness (those marked with </w:t>
      </w: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D9D9D9"/>
        </w:rPr>
        <w:t>‡)</w:t>
      </w:r>
      <w:r w:rsidRPr="008015A3">
        <w:rPr>
          <w:rFonts w:ascii="Times New Roman" w:eastAsia="Times New Roman" w:hAnsi="Times New Roman" w:cs="Times New Roman"/>
          <w:b/>
          <w:sz w:val="20"/>
          <w:szCs w:val="20"/>
          <w:shd w:val="clear" w:color="auto" w:fill="D9D9D9"/>
        </w:rPr>
        <w:t xml:space="preserve"> </w:t>
      </w:r>
      <w:r w:rsidRPr="008015A3">
        <w:rPr>
          <w:rFonts w:ascii="Times New Roman" w:eastAsia="Times New Roman" w:hAnsi="Times New Roman" w:cs="Times New Roman"/>
          <w:b/>
          <w:sz w:val="20"/>
          <w:szCs w:val="20"/>
        </w:rPr>
        <w:t>can be found in these articles from other research groups:</w:t>
      </w:r>
    </w:p>
    <w:p w:rsidR="008015A3" w:rsidRDefault="008015A3" w:rsidP="008015A3">
      <w:pPr>
        <w:widowControl w:val="0"/>
        <w:ind w:left="450" w:hanging="450"/>
        <w:jc w:val="left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</w:p>
    <w:p w:rsidR="008015A3" w:rsidRPr="008015A3" w:rsidRDefault="008015A3" w:rsidP="008015A3">
      <w:pPr>
        <w:widowControl w:val="0"/>
        <w:ind w:left="450" w:hanging="450"/>
        <w:jc w:val="left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>†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Strohmeier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>, C. W., Murphy, A., &amp; O'Connor, J. T. (2016). Parent-informed test-control functional analysis and treatment of problem behavior related to combined establishing operations.</w:t>
      </w:r>
      <w:r w:rsidRPr="008015A3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Developmental </w:t>
      </w:r>
      <w:proofErr w:type="spellStart"/>
      <w:r w:rsidRPr="008015A3">
        <w:rPr>
          <w:rFonts w:ascii="Times New Roman" w:eastAsia="Times New Roman" w:hAnsi="Times New Roman" w:cs="Times New Roman"/>
          <w:i/>
          <w:iCs/>
          <w:sz w:val="20"/>
          <w:szCs w:val="20"/>
        </w:rPr>
        <w:t>Neurorehabilitation</w:t>
      </w:r>
      <w:proofErr w:type="spellEnd"/>
      <w:r w:rsidRPr="008015A3">
        <w:rPr>
          <w:rFonts w:ascii="Times New Roman" w:eastAsia="Times New Roman" w:hAnsi="Times New Roman" w:cs="Times New Roman"/>
          <w:iCs/>
          <w:sz w:val="20"/>
          <w:szCs w:val="20"/>
        </w:rPr>
        <w:t xml:space="preserve">, </w:t>
      </w:r>
      <w:r w:rsidRPr="008015A3">
        <w:rPr>
          <w:rFonts w:ascii="Times New Roman" w:eastAsia="Times New Roman" w:hAnsi="Times New Roman" w:cs="Times New Roman"/>
          <w:i/>
          <w:iCs/>
          <w:sz w:val="20"/>
          <w:szCs w:val="20"/>
        </w:rPr>
        <w:t>20</w:t>
      </w:r>
      <w:r w:rsidRPr="008015A3">
        <w:rPr>
          <w:rFonts w:ascii="Times New Roman" w:eastAsia="Times New Roman" w:hAnsi="Times New Roman" w:cs="Times New Roman"/>
          <w:iCs/>
          <w:sz w:val="20"/>
          <w:szCs w:val="20"/>
        </w:rPr>
        <w:t>, 247-252.</w:t>
      </w:r>
      <w:r w:rsidRPr="008015A3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</w:t>
      </w:r>
    </w:p>
    <w:p w:rsidR="008015A3" w:rsidRPr="008015A3" w:rsidRDefault="008015A3" w:rsidP="008015A3">
      <w:pPr>
        <w:widowControl w:val="0"/>
        <w:ind w:left="450" w:hanging="450"/>
        <w:jc w:val="left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*Fisher, W. W., Greer, B. D., Romani, P. W.,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Zangrillo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>, A. N., &amp; Owen, T. M. (2016). Comparisons of synthesized- and individual-reinforcement contingencies during functional analysis.</w:t>
      </w:r>
      <w:r w:rsidRPr="008015A3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Journal of Applied Behavior Analysis, 49, </w:t>
      </w:r>
      <w:r w:rsidRPr="008015A3">
        <w:rPr>
          <w:rFonts w:ascii="Times New Roman" w:eastAsia="Times New Roman" w:hAnsi="Times New Roman" w:cs="Times New Roman"/>
          <w:iCs/>
          <w:sz w:val="20"/>
          <w:szCs w:val="20"/>
        </w:rPr>
        <w:t xml:space="preserve">596-616.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Calibri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</w:pPr>
      <w:r w:rsidRPr="008015A3">
        <w:rPr>
          <w:rFonts w:ascii="Times New Roman" w:eastAsia="Calibri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 xml:space="preserve">‡Strand, R. C. W., and </w:t>
      </w:r>
      <w:proofErr w:type="spellStart"/>
      <w:r w:rsidRPr="008015A3">
        <w:rPr>
          <w:rFonts w:ascii="Times New Roman" w:eastAsia="Calibri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Eldevik</w:t>
      </w:r>
      <w:proofErr w:type="spellEnd"/>
      <w:r w:rsidRPr="008015A3">
        <w:rPr>
          <w:rFonts w:ascii="Times New Roman" w:eastAsia="Calibri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 xml:space="preserve">, S. (2016). Improvements in problem behavior in a child with autism spectrum diagnosis through synthesized analysis and treatment: A replication in an EIBI home program. </w:t>
      </w:r>
      <w:r w:rsidRPr="008015A3">
        <w:rPr>
          <w:rFonts w:ascii="Times New Roman" w:eastAsia="Calibri" w:hAnsi="Times New Roman" w:cs="Times New Roman"/>
          <w:i/>
          <w:sz w:val="20"/>
          <w:szCs w:val="20"/>
          <w:bdr w:val="none" w:sz="0" w:space="0" w:color="auto" w:frame="1"/>
          <w:shd w:val="clear" w:color="auto" w:fill="FFFFFF"/>
        </w:rPr>
        <w:t xml:space="preserve">Behavioral Interventions, 33, </w:t>
      </w:r>
      <w:r w:rsidRPr="008015A3">
        <w:rPr>
          <w:rFonts w:ascii="Times New Roman" w:eastAsia="Calibri" w:hAnsi="Times New Roman" w:cs="Times New Roman"/>
          <w:sz w:val="20"/>
          <w:szCs w:val="20"/>
          <w:bdr w:val="none" w:sz="0" w:space="0" w:color="auto" w:frame="1"/>
          <w:shd w:val="clear" w:color="auto" w:fill="FFFFFF"/>
        </w:rPr>
        <w:t>102–111.</w:t>
      </w:r>
    </w:p>
    <w:p w:rsidR="008015A3" w:rsidRPr="008015A3" w:rsidRDefault="008015A3" w:rsidP="008015A3">
      <w:pPr>
        <w:widowControl w:val="0"/>
        <w:ind w:left="450" w:hanging="45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*Lambert, J. M., Staubitz, J. E.,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Torelli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Roane, J.,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Houchins-Juárez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N. J.,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Juárez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A. P., Sanders, K. B., &amp; Warren, Z. E. (2017). Outcome summaries of latency-based functional analyses conducted in hospital inpatient units.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Journal of Applied Behavior Analysis, 50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>, 487-494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</w:p>
    <w:p w:rsidR="008015A3" w:rsidRPr="008015A3" w:rsidRDefault="008015A3" w:rsidP="008015A3">
      <w:pPr>
        <w:widowControl w:val="0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</w:pPr>
      <w:r w:rsidRPr="008015A3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‡Jessel, J., Ingvarsson, E. T., Metras, R., Kirk, H. &amp; Whipple, R. (2018). Achieving socially significant reductions in problem behavior following the interview-informed synthesized contingency analysis: A summary of 25 outpatient applications.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JABA,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</w:rPr>
        <w:t>51,</w:t>
      </w:r>
      <w:r w:rsidRPr="008015A3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 130–157.  </w:t>
      </w:r>
    </w:p>
    <w:p w:rsidR="008015A3" w:rsidRPr="008015A3" w:rsidRDefault="008015A3" w:rsidP="008015A3">
      <w:pPr>
        <w:widowControl w:val="0"/>
        <w:shd w:val="clear" w:color="auto" w:fill="FFFFFF"/>
        <w:ind w:left="720" w:hanging="720"/>
        <w:jc w:val="left"/>
        <w:rPr>
          <w:rFonts w:ascii="Times New Roman" w:eastAsia="Times New Roman" w:hAnsi="Times New Roman" w:cs="Times New Roman"/>
          <w:sz w:val="20"/>
          <w:szCs w:val="20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‡Herman, C., Healy, O., &amp;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Lydon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S. (2018). An interview-informed synthesized contingency analysis to inform the treatment of challenging behavior in a young child with autism.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Developmental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Neurorehabilitation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, 21,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202–207. </w:t>
      </w:r>
    </w:p>
    <w:p w:rsidR="008015A3" w:rsidRPr="008015A3" w:rsidRDefault="008015A3" w:rsidP="008015A3">
      <w:pPr>
        <w:widowControl w:val="0"/>
        <w:shd w:val="clear" w:color="auto" w:fill="FFFFFF"/>
        <w:ind w:left="720" w:hanging="720"/>
        <w:jc w:val="left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</w:rPr>
      </w:pP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‡Taylor, S. A., Phillips, K. J., 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Gertzog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, M. G. (2018). Use of synthesized analysis and informed treatment to promote school reintegration. </w:t>
      </w:r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Behavioral Interventions.</w:t>
      </w:r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Online version: </w:t>
      </w:r>
      <w:hyperlink r:id="rId6" w:history="1">
        <w:r w:rsidRPr="008015A3">
          <w:rPr>
            <w:rFonts w:ascii="Times New Roman" w:eastAsia="Times New Roman" w:hAnsi="Times New Roman" w:cs="Times New Roman"/>
            <w:sz w:val="20"/>
            <w:szCs w:val="20"/>
          </w:rPr>
          <w:t>https://doi.org/10.1002/bin.1640</w:t>
        </w:r>
      </w:hyperlink>
    </w:p>
    <w:p w:rsidR="008015A3" w:rsidRPr="008015A3" w:rsidRDefault="008015A3" w:rsidP="008015A3">
      <w:pPr>
        <w:keepNext/>
        <w:shd w:val="clear" w:color="auto" w:fill="FFFFFF"/>
        <w:ind w:left="720" w:hanging="720"/>
        <w:jc w:val="left"/>
        <w:outlineLvl w:val="0"/>
        <w:rPr>
          <w:rFonts w:ascii="Times New Roman" w:eastAsia="Times New Roman" w:hAnsi="Times New Roman" w:cs="Times New Roman"/>
          <w:i/>
          <w:spacing w:val="2"/>
          <w:sz w:val="20"/>
          <w:szCs w:val="20"/>
          <w:lang w:val="en"/>
        </w:rPr>
      </w:pPr>
      <w:r w:rsidRPr="008015A3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‡</w:t>
      </w:r>
      <w:r w:rsidRPr="008015A3"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CFCFC"/>
        </w:rPr>
        <w:t xml:space="preserve">Beaulieu, L., Van </w:t>
      </w:r>
      <w:proofErr w:type="spellStart"/>
      <w:r w:rsidRPr="008015A3"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CFCFC"/>
        </w:rPr>
        <w:t>Nostrand</w:t>
      </w:r>
      <w:proofErr w:type="spellEnd"/>
      <w:r w:rsidRPr="008015A3"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CFCFC"/>
        </w:rPr>
        <w:t xml:space="preserve">, M.E., Williams, A.L., &amp; </w:t>
      </w:r>
      <w:proofErr w:type="spellStart"/>
      <w:r w:rsidRPr="008015A3"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CFCFC"/>
        </w:rPr>
        <w:t>Herscovitch</w:t>
      </w:r>
      <w:proofErr w:type="spellEnd"/>
      <w:r w:rsidRPr="008015A3"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CFCFC"/>
        </w:rPr>
        <w:t>, B. (2018). </w:t>
      </w:r>
      <w:r w:rsidRPr="008015A3">
        <w:rPr>
          <w:rFonts w:ascii="Times New Roman" w:eastAsia="Times New Roman" w:hAnsi="Times New Roman" w:cs="Times New Roman"/>
          <w:bCs/>
          <w:spacing w:val="2"/>
          <w:sz w:val="20"/>
          <w:szCs w:val="20"/>
          <w:lang w:val="en"/>
        </w:rPr>
        <w:t xml:space="preserve">Incorporating interview-informed functional analyses into practice. </w:t>
      </w:r>
      <w:r w:rsidRPr="008015A3">
        <w:rPr>
          <w:rFonts w:ascii="Times New Roman" w:eastAsia="Times New Roman" w:hAnsi="Times New Roman" w:cs="Times New Roman"/>
          <w:bCs/>
          <w:i/>
          <w:spacing w:val="2"/>
          <w:sz w:val="20"/>
          <w:szCs w:val="20"/>
          <w:lang w:val="en"/>
        </w:rPr>
        <w:t>Behavior Analysis in Practice.</w:t>
      </w:r>
    </w:p>
    <w:p w:rsidR="008015A3" w:rsidRPr="008015A3" w:rsidRDefault="008015A3" w:rsidP="008015A3">
      <w:pPr>
        <w:widowControl w:val="0"/>
        <w:shd w:val="clear" w:color="auto" w:fill="FFFFFF"/>
        <w:ind w:left="720" w:hanging="720"/>
        <w:jc w:val="left"/>
        <w:rPr>
          <w:rFonts w:ascii="Times New Roman" w:eastAsia="Times" w:hAnsi="Times New Roman" w:cs="Times New Roman"/>
          <w:sz w:val="20"/>
          <w:szCs w:val="20"/>
        </w:rPr>
      </w:pPr>
      <w:r w:rsidRPr="008015A3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‡</w:t>
      </w:r>
      <w:proofErr w:type="spellStart"/>
      <w:r w:rsidRPr="008015A3">
        <w:rPr>
          <w:rFonts w:ascii="Times New Roman" w:eastAsia="Times New Roman" w:hAnsi="Times New Roman" w:cs="Times New Roman"/>
          <w:sz w:val="20"/>
          <w:szCs w:val="20"/>
        </w:rPr>
        <w:t>Chusid</w:t>
      </w:r>
      <w:proofErr w:type="spellEnd"/>
      <w:r w:rsidRPr="008015A3">
        <w:rPr>
          <w:rFonts w:ascii="Times New Roman" w:eastAsia="Times New Roman" w:hAnsi="Times New Roman" w:cs="Times New Roman"/>
          <w:sz w:val="20"/>
          <w:szCs w:val="20"/>
        </w:rPr>
        <w:t xml:space="preserve"> Rose, J. &amp; Beaulieu, L. (2018) Assessing the generality and durability of interview-informed functional analyses and treatment.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Jrnl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 xml:space="preserve"> of Applied </w:t>
      </w:r>
      <w:proofErr w:type="spellStart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Beh</w:t>
      </w:r>
      <w:proofErr w:type="spellEnd"/>
      <w:r w:rsidRPr="008015A3">
        <w:rPr>
          <w:rFonts w:ascii="Times New Roman" w:eastAsia="Times New Roman" w:hAnsi="Times New Roman" w:cs="Times New Roman"/>
          <w:i/>
          <w:sz w:val="20"/>
          <w:szCs w:val="20"/>
        </w:rPr>
        <w:t>. Analysis.</w:t>
      </w:r>
      <w:r w:rsidRPr="008015A3">
        <w:rPr>
          <w:rFonts w:ascii="Times New Roman" w:eastAsia="Times" w:hAnsi="Times New Roman" w:cs="Times New Roman"/>
          <w:sz w:val="20"/>
          <w:szCs w:val="20"/>
        </w:rPr>
        <w:t xml:space="preserve"> </w:t>
      </w:r>
    </w:p>
    <w:p w:rsidR="00A35E4A" w:rsidRDefault="00A35E4A" w:rsidP="008015A3">
      <w:pPr>
        <w:jc w:val="left"/>
      </w:pPr>
      <w:bookmarkStart w:id="0" w:name="_GoBack"/>
      <w:bookmarkEnd w:id="0"/>
    </w:p>
    <w:sectPr w:rsidR="00A35E4A" w:rsidSect="008015A3">
      <w:footerReference w:type="default" r:id="rId7"/>
      <w:pgSz w:w="12240" w:h="15840"/>
      <w:pgMar w:top="288" w:right="288" w:bottom="288" w:left="288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2D3" w:rsidRDefault="002F22D3" w:rsidP="008015A3">
      <w:r>
        <w:separator/>
      </w:r>
    </w:p>
  </w:endnote>
  <w:endnote w:type="continuationSeparator" w:id="0">
    <w:p w:rsidR="002F22D3" w:rsidRDefault="002F22D3" w:rsidP="0080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5558049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color w:val="7F7F7F"/>
        <w:spacing w:val="60"/>
        <w:sz w:val="22"/>
        <w:szCs w:val="22"/>
      </w:rPr>
    </w:sdtEndPr>
    <w:sdtContent>
      <w:p w:rsidR="00F721C4" w:rsidRPr="008015A3" w:rsidRDefault="002F22D3" w:rsidP="008015A3">
        <w:pPr>
          <w:pStyle w:val="Footer"/>
          <w:pBdr>
            <w:top w:val="single" w:sz="4" w:space="0" w:color="D9D9D9"/>
          </w:pBdr>
          <w:rPr>
            <w:color w:val="7F7F7F"/>
            <w:spacing w:val="60"/>
            <w:sz w:val="20"/>
            <w:szCs w:val="20"/>
          </w:rPr>
        </w:pPr>
      </w:p>
      <w:p w:rsidR="00F721C4" w:rsidRPr="00BF6D07" w:rsidRDefault="002F22D3" w:rsidP="00062F57">
        <w:pPr>
          <w:rPr>
            <w:sz w:val="20"/>
            <w:szCs w:val="20"/>
          </w:rPr>
        </w:pPr>
        <w:r>
          <w:rPr>
            <w:sz w:val="20"/>
            <w:szCs w:val="20"/>
          </w:rPr>
          <w:tab/>
          <w:t xml:space="preserve"> </w:t>
        </w:r>
      </w:p>
      <w:p w:rsidR="00F721C4" w:rsidRPr="00062F57" w:rsidRDefault="002F22D3" w:rsidP="00062F57">
        <w:pPr>
          <w:rPr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2D3" w:rsidRDefault="002F22D3" w:rsidP="008015A3">
      <w:r>
        <w:separator/>
      </w:r>
    </w:p>
  </w:footnote>
  <w:footnote w:type="continuationSeparator" w:id="0">
    <w:p w:rsidR="002F22D3" w:rsidRDefault="002F22D3" w:rsidP="00801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5A3"/>
    <w:rsid w:val="002F22D3"/>
    <w:rsid w:val="006231AF"/>
    <w:rsid w:val="008015A3"/>
    <w:rsid w:val="00A3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53E574"/>
  <w15:chartTrackingRefBased/>
  <w15:docId w15:val="{7F30E319-63AB-4CCB-B82B-CDB80C1E9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015A3"/>
    <w:pPr>
      <w:tabs>
        <w:tab w:val="center" w:pos="4680"/>
        <w:tab w:val="right" w:pos="9360"/>
      </w:tabs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015A3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015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02/bin.164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P. Hanley</dc:creator>
  <cp:keywords/>
  <dc:description/>
  <cp:lastModifiedBy>Gregory P. Hanley</cp:lastModifiedBy>
  <cp:revision>1</cp:revision>
  <dcterms:created xsi:type="dcterms:W3CDTF">2018-10-08T15:32:00Z</dcterms:created>
  <dcterms:modified xsi:type="dcterms:W3CDTF">2018-10-08T15:36:00Z</dcterms:modified>
</cp:coreProperties>
</file>